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9" w:rsidRPr="00235979" w:rsidRDefault="00235979" w:rsidP="00235979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333333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333333"/>
          <w:spacing w:val="12"/>
          <w:sz w:val="28"/>
          <w:szCs w:val="28"/>
          <w:lang w:eastAsia="ru-RU"/>
        </w:rPr>
        <w:t>Все продукты питания должны быть задекларированы перед тем, как попадут на полки магазинов. Теоретически это не допускает к продаже плохие товары, но на практике это не всегда так.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СОДЕРЖАНИЕ</w:t>
      </w:r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nikakoy-samodeyateln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Никакой самодеятельности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kak-podtverzhdayut-b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Как подтверждают безопасность продуктов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kak-proizvoditeli-de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Как производители декларируют продукты питания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podlinnost-deklaraci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Подлинность декларации о соответствии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kak-podtverzhdayut-k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Как подтверждают качество продуктов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kak-zhe-poluchaetsya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Как же получается, что на полках оказываются некачественные продукты?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 w:after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nezavisimye-issledov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Независимые исследования как инструмент для создания критериев выбора</w:t>
        </w:r>
      </w:hyperlink>
    </w:p>
    <w:p w:rsidR="00235979" w:rsidRPr="00235979" w:rsidRDefault="00235979" w:rsidP="00235979">
      <w:pPr>
        <w:numPr>
          <w:ilvl w:val="0"/>
          <w:numId w:val="1"/>
        </w:num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podvedem-itog" w:history="1">
        <w:r w:rsidRPr="0023597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Подведем итог!</w:t>
        </w:r>
      </w:hyperlink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Роскачества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выявляли проблемы с качеством и безопасностью продуктов на российском рынке. И от наших читателей мы получаем немало жалоб на то, что пищевые товары оказываются, мягко говоря, разочаровывающими. Как же некачественные и даже опасные продукты попадают на прилавки? И каким образом убедиться, что тот или иной продукт покупать не страшно? Разбираемся вместе с нашими экспертами.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НИКАКОЙ САМОДЕЯТЕЛЬНОСТИ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вывести свою продукцию на рынок, производитель должен подтвердить ее качество и безопасность. Некоторые процедуры являются строго обязательными, некоторые – добровольны. Главное – без необходимого минимума документов ни один пищевой продукт на полки магазинов попадать не должен. И тем более не должны появляться в продаже продукты, которые представляют опасность для здоровья покупателей.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 соответствии с законом «О качестве и безопасности пищевых продуктов» запрещено продавать продукты, которые:</w:t>
      </w:r>
    </w:p>
    <w:p w:rsidR="00235979" w:rsidRPr="00235979" w:rsidRDefault="00235979" w:rsidP="00235979">
      <w:pPr>
        <w:numPr>
          <w:ilvl w:val="0"/>
          <w:numId w:val="2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опасными и (или) некачественными по органолептическим показателям.</w:t>
      </w:r>
    </w:p>
    <w:p w:rsidR="00235979" w:rsidRPr="00235979" w:rsidRDefault="00235979" w:rsidP="00235979">
      <w:pPr>
        <w:numPr>
          <w:ilvl w:val="0"/>
          <w:numId w:val="2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соответствуют информации, представленной на этикетке.</w:t>
      </w:r>
    </w:p>
    <w:p w:rsidR="00235979" w:rsidRPr="00235979" w:rsidRDefault="00235979" w:rsidP="00235979">
      <w:pPr>
        <w:numPr>
          <w:ilvl w:val="0"/>
          <w:numId w:val="2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установленным фальсификатом.</w:t>
      </w:r>
    </w:p>
    <w:p w:rsidR="00235979" w:rsidRPr="00235979" w:rsidRDefault="00235979" w:rsidP="00235979">
      <w:pPr>
        <w:numPr>
          <w:ilvl w:val="0"/>
          <w:numId w:val="2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маркировки.</w:t>
      </w:r>
    </w:p>
    <w:p w:rsidR="00235979" w:rsidRPr="00235979" w:rsidRDefault="00235979" w:rsidP="00235979">
      <w:pPr>
        <w:numPr>
          <w:ilvl w:val="0"/>
          <w:numId w:val="2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товаросопроводительных документов.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 1 ст. 18 закона «О качестве и безопасности пищевых продуктов» дополнительно указывается, что «пищевые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реализации».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характеристики продуктов питания можно разделить на две большие группы – безопасность и качество.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КАК ПОДТВЕРЖДАЮТ БЕЗОПАСНОСТЬ ПРОДУКТОВ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безопасности содержатся в нормативных правовых актах, в частности Техническом регламенте Таможенного союза 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021/2011 «О безопасности пищевой продукции». В нем можно найти конкретные требования, предъявляемые к продуктам питания по категориям: например, для детского питания, тонизирующих напитков, мясных и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мясосодержащих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и так далее. Соответствие техническому регламенту для всех пищевых продуктов – обязательно.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существуют технические регламенты на отдельные категории продуктов.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действующих технических регламентов: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пищевой продукции»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021/2011).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«Пищевая продукция в части ее маркировки»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022/2011) – это так называемый «горизонтальный» регламент, действующий относительно целой категории товаров, а не одной конкретной.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соковую продукцию из фруктов и овощей»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023/2011).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масложировую продукцию»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024/2011).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«Требования безопасности пищевых добавок,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технологических вспомогательных средств»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029/2012).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молока и молочной продукции»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033/2013).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безопасности мяса и мясной продукции»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ТС 034/2013).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рыбы и рыбной продукции»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040/2016).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упакованной питьевой воды» (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047/2017).</w:t>
      </w:r>
    </w:p>
    <w:p w:rsidR="00235979" w:rsidRPr="00235979" w:rsidRDefault="00235979" w:rsidP="00235979">
      <w:pPr>
        <w:numPr>
          <w:ilvl w:val="0"/>
          <w:numId w:val="3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ряд регламентов, уже принятых, но не вступивших в силу на момент публикации статьи (на алкоголь, мясо птицы и другие).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подтвердить безопасность какого-либо продукта, необходимо его задекларировать.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Декларирование соответствия – это форма подтверждения соответствия продукции требованиям технических регламентов, которая заключается в принятии декларации о соответствии.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каждый пищевой продукт в обязательном порядке должен сопровождаться двумя основными документами:</w:t>
      </w:r>
    </w:p>
    <w:p w:rsidR="00235979" w:rsidRPr="00235979" w:rsidRDefault="00235979" w:rsidP="00235979">
      <w:pPr>
        <w:numPr>
          <w:ilvl w:val="0"/>
          <w:numId w:val="4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о соответствии (ЕАС).</w:t>
      </w:r>
    </w:p>
    <w:p w:rsidR="00235979" w:rsidRPr="00235979" w:rsidRDefault="00235979" w:rsidP="00235979">
      <w:pPr>
        <w:numPr>
          <w:ilvl w:val="0"/>
          <w:numId w:val="4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Товаросопроводительная документация, обеспечивающая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продукции.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КАК ПРОИЗВОДИТЕЛИ ДЕКЛАРИРУЮТ ПРОДУКТЫ ПИТАНИЯ</w:t>
      </w:r>
    </w:p>
    <w:p w:rsidR="00235979" w:rsidRPr="00235979" w:rsidRDefault="00235979" w:rsidP="00235979">
      <w:pPr>
        <w:numPr>
          <w:ilvl w:val="0"/>
          <w:numId w:val="5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Компания-заявитель предоставляет копии документов на продукцию и образцы для проведения лабораторных испытаний.</w:t>
      </w:r>
    </w:p>
    <w:p w:rsidR="00235979" w:rsidRPr="00235979" w:rsidRDefault="00235979" w:rsidP="00235979">
      <w:pPr>
        <w:numPr>
          <w:ilvl w:val="0"/>
          <w:numId w:val="5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образцы проходят испытания по предусмотренной программе (определяется отдельно для каждой категории продуктов). Испытательный центр выдает по результатам исследований протокол.</w:t>
      </w:r>
    </w:p>
    <w:p w:rsidR="00235979" w:rsidRPr="00235979" w:rsidRDefault="00235979" w:rsidP="00235979">
      <w:pPr>
        <w:numPr>
          <w:ilvl w:val="0"/>
          <w:numId w:val="5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результатам испытаний товар соответствует обязательным требованиям, оформляется и регистрируется электронная декларация о соответствии, она автоматически заносится во ФГИС ФСА.</w:t>
      </w:r>
    </w:p>
    <w:p w:rsidR="00235979" w:rsidRPr="00235979" w:rsidRDefault="00235979" w:rsidP="00235979">
      <w:pPr>
        <w:numPr>
          <w:ilvl w:val="0"/>
          <w:numId w:val="5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момента продукт считается задекларированным.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когда появилась система декларирования, само производство проверяют далеко не всегда. Все особенности, связанные со спецификой технологии (например, остаточное присутствие тех или иных ингредиентов), должны быть указаны в маркировке.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некоторые продукты (живая и замороженная рыба, морепродукты, мясо (включая туши и полутуши), яйца, необработанный мед, сырое молоко) предусматривается оформление только ветеринарного сопроводительного документа (система «Меркурий»). </w:t>
      </w:r>
      <w:proofErr w:type="gramEnd"/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«Меркурий» – система электронной ветеринарной сертификации, благодаря которой можно отслеживать передвижения товаров. То есть путь каждого продукта можно отследить от производства до полки магазина.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ПОДЛИННОСТЬ ДЕКЛАРАЦИИ О СООТВЕТСТВИИ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самостоятельно проверить, является ли декларация на продукт подлинной. Сведения о ней содержатся во ФГИС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Росаккредитации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достаточно наименования компании и продукции, остальные графы можно не заполнять.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оформляется на партию продукции или на серийное производство сроком до 3 лет.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КАК ПОДТВЕРЖДАЮТ КАЧЕСТВО ПРОДУКТОВ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2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Сертификация продуктов питания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сертификации на продукты питания в России нет. Но производитель может оформить сертификат на добровольной основе, об этом мы поговорим далее.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не может заменить декларацию о соответствии, которую производитель обязан оформлять на каждый продукт. Но может стать еще одним документом, подтверждающим качество. Сертификат подтверждает соответствие продукта требованиям различных документов и нормативов –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 (технических условий), санитарных правил и норм, гигиенических нормативов, технических заданий и других.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национальных стандартов (ГОСТ 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ГОСТ) в России сейчас является добровольным. Это значит, что производитель может изготавливать продукт по своим документам (ТУ, СТО), но при этом не имеет права указывать ГОСТ в маркировке товара. Есть определенные наименования, которые могут быть выпущены только по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ГОСТу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стандартизованное название «Докторская» колбаса производители могут употреблять относительно своего продукта только в </w:t>
      </w: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случае, если соблюдают требования стандарта. Это сделано для того, чтобы недобросовестные производители не играли на ностальгии покупателей, тем самым повышая привлекательность своей продукции в их глазах.</w:t>
      </w:r>
    </w:p>
    <w:p w:rsidR="00235979" w:rsidRPr="00235979" w:rsidRDefault="00235979" w:rsidP="00235979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получить сертификат, производитель должен добиться того, чтобы продукция соответствовала требованиям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ТУ (по конкретным численным значениям). Для этого нужно предоставить результаты специализированных лабораторных исследований на соответствие требованиям (выполняются аккредитованными лабораториями).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выдаются на срок от года до пяти лет.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КАК ЖЕ ПОЛУЧАЕТСЯ, ЧТО НА ПОЛКАХ ОКАЗЫВАЮТСЯ НЕКАЧЕСТВЕННЫЕ ПРОДУКТЫ?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причин, по которым продукт в супермаркете может оказаться некачественным или небезопасным:</w:t>
      </w:r>
    </w:p>
    <w:p w:rsidR="00235979" w:rsidRPr="00235979" w:rsidRDefault="00235979" w:rsidP="00235979">
      <w:pPr>
        <w:numPr>
          <w:ilvl w:val="0"/>
          <w:numId w:val="6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фальсификация. В современных условиях производителям становится все сложнее подделывать продукты, особенно если мы говорим о продаже в крупных торговых сетях, которые ответственно подходят к выбору поставщиков. К сожалению, даже наличие декларации не страхует от фальсификации, потому что декларацию можно оформить на «золотой» образец, а массово продукцию выпускать с другими характеристиками.</w:t>
      </w:r>
    </w:p>
    <w:p w:rsidR="00235979" w:rsidRPr="00235979" w:rsidRDefault="00235979" w:rsidP="00235979">
      <w:pPr>
        <w:numPr>
          <w:ilvl w:val="0"/>
          <w:numId w:val="6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условий хранения по пути в магазин или в самом магазине. Так, например, если нарушается температурный режим, замороженная или охлажденная продукция может испортиться. В результате в ней появляются микроорганизмы, которые обнаруживаются при лабораторных исследованиях.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Роскачество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выявляло нарушения по микробиологическим показателям, чаще всего они связаны именно с неправильной транспортировкой или хранением. Продукты, подвергшиеся таким испытаниям, либо теряют свои органолептические свойства (например, приобретают другую консистенцию или на них появляется лед), либо становятся небезопасны для здоровья, употребление их в пищу грозит отравлением.</w:t>
      </w:r>
    </w:p>
    <w:p w:rsidR="00235979" w:rsidRPr="00235979" w:rsidRDefault="00235979" w:rsidP="00235979">
      <w:pPr>
        <w:numPr>
          <w:ilvl w:val="0"/>
          <w:numId w:val="6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Неполное соблюдение производителями всех обязательных требований. Важно отметить, что декларация выдается по </w:t>
      </w: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результатам испытаний ограниченного количества продукции, предоставляемого самими производителями. В дальнейшем изготовитель может изменять технологию производства, состав или маркировку, не всегда считая необходимым сообщать об этом покупателю. В таком случае при действующей декларации покупатель получает не совсем тот продукт, на который рассчитывает. Не всегда это опасно, обычно вреда для здоровья нет. Речь в большинстве случаев идет о качестве – процентном соотношении ингредиентов, присутствии или отсутствии в составе того или иного компонента и так далее. Естественно, точечные исследования товаров, покупаемых в магазине, показывают эти несоответствия, в таком случае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Роскачество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 оценку исследуемых товаров, причины отражаются в карточках, а подтверждение содержится в протоколах исследований.</w:t>
      </w:r>
    </w:p>
    <w:p w:rsidR="00235979" w:rsidRPr="00235979" w:rsidRDefault="00235979" w:rsidP="00235979">
      <w:pPr>
        <w:numPr>
          <w:ilvl w:val="0"/>
          <w:numId w:val="6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со стороны продавцов – продажа продуктов, заведомо неправильно хранившихся, несоблюдение товарного соседства или правил хранения в торговых залах и так далее.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НЕЗАВИСИМЫЕ ИССЛЕДОВАНИЯ КАК ИНСТРУМЕНТ ДЛЯ СОЗДАНИЯ КРИТЕРИЕВ ВЫБОРА</w:t>
      </w:r>
    </w:p>
    <w:p w:rsidR="00235979" w:rsidRPr="00235979" w:rsidRDefault="00235979" w:rsidP="00235979">
      <w:pPr>
        <w:shd w:val="clear" w:color="auto" w:fill="FFFFFF"/>
        <w:spacing w:before="100" w:beforeAutospacing="1" w:after="100" w:afterAutospacing="1" w:line="36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Роскачество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 </w:t>
      </w:r>
      <w:hyperlink r:id="rId13" w:history="1">
        <w:r w:rsidRPr="00235979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проводит веерные исследования различных товаров, в том числе продуктов питания</w:t>
        </w:r>
      </w:hyperlink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Наши специалисты закупают товары из одной партии (при этом полностью имитируется обычная покупательская активность, то есть мы не обращаемся к производителям, а приобретаем образцы в обычных магазинах) и передают в аккредитованные лаборатории для 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безопасности, так и качества. О результатах мы информируем наших читателей. Кроме того, вся информация передается производителям для принятия оперативных мер (о том, как реагируют на наши обращения, вы </w:t>
      </w:r>
      <w:hyperlink r:id="rId14" w:history="1">
        <w:r w:rsidRPr="00235979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 xml:space="preserve">можете почитать в рубрике «Эффект </w:t>
        </w:r>
        <w:proofErr w:type="spellStart"/>
        <w:r w:rsidRPr="00235979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Роскачества</w:t>
        </w:r>
        <w:proofErr w:type="spellEnd"/>
        <w:r w:rsidRPr="00235979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»</w:t>
        </w:r>
      </w:hyperlink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в контролирующие органы для проведения дополнительных проверок.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Роскачество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обладает полномочиями для проведения собственных официальных проверок или изъятия из продажи товаров, не соответствующих текущему законодательству. Но мы распространяем полученную информацию, для того чтобы уполномоченные организации могли принять меры.</w:t>
      </w:r>
    </w:p>
    <w:p w:rsidR="00235979" w:rsidRPr="00235979" w:rsidRDefault="00235979" w:rsidP="00235979">
      <w:pPr>
        <w:shd w:val="clear" w:color="auto" w:fill="FFFFFF"/>
        <w:spacing w:after="100" w:afterAutospacing="1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ПОДВЕДЕМ ИТОГ!</w:t>
      </w:r>
    </w:p>
    <w:p w:rsidR="00235979" w:rsidRPr="00235979" w:rsidRDefault="00235979" w:rsidP="00235979">
      <w:pPr>
        <w:numPr>
          <w:ilvl w:val="0"/>
          <w:numId w:val="7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выведением пищевого продукта на рынок производитель должен подтвердить его безопасность (соответствие определенным характеристикам). Если все процедуры проведены корректно, покупатель получает качественную и безопасную продукцию. Когда </w:t>
      </w: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возможность, требуйте подтверждающие документы или проверяйте их самостоятельно.</w:t>
      </w:r>
    </w:p>
    <w:p w:rsidR="00235979" w:rsidRPr="00235979" w:rsidRDefault="00235979" w:rsidP="00235979">
      <w:pPr>
        <w:numPr>
          <w:ilvl w:val="0"/>
          <w:numId w:val="7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полностью соответствующие всем требованиям продукты необходимо правильно хранить и продавать строго в рамках срока годности, определенного производителем. Если эти условия не соблюдаются, пищевые продукты могут терять в качестве или становиться небезопасными для здоровья. Если продукт имеет нехарактерный цвет, запах, консистенцию, это должно насторожить, от такой покупки лучше отказаться.</w:t>
      </w:r>
    </w:p>
    <w:p w:rsidR="00235979" w:rsidRPr="00235979" w:rsidRDefault="00235979" w:rsidP="00235979">
      <w:pPr>
        <w:numPr>
          <w:ilvl w:val="0"/>
          <w:numId w:val="7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магазинах на полках можно увидеть продукты, которые неправильно хранятся. Причина – и прямой подлог, и человеческий фактор. Если видите просроченные продукты в магазине, сообщайте об этом сотрудникам и требуйте, чтобы такие товары были убраны из продажи.</w:t>
      </w:r>
    </w:p>
    <w:p w:rsidR="00235979" w:rsidRPr="00235979" w:rsidRDefault="00235979" w:rsidP="00235979">
      <w:pPr>
        <w:numPr>
          <w:ilvl w:val="0"/>
          <w:numId w:val="7"/>
        </w:numPr>
        <w:shd w:val="clear" w:color="auto" w:fill="FFFFFF"/>
        <w:spacing w:before="100" w:beforeAutospacing="1" w:after="2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покупатель не всегда может самостоятельно определить, насколько качественный и безопасный продукт ему предлагается в магазине. Но сделать правильный выбор ему помогут результаты исследований </w:t>
      </w:r>
      <w:proofErr w:type="spell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Роскачества</w:t>
      </w:r>
      <w:proofErr w:type="spell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которых определяются и качество, и безопасность продукции. Если товар имеет высокий рейтинг и тем </w:t>
      </w:r>
      <w:proofErr w:type="gramStart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23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соответствует требованиям наших опережающих стандартов, это может быть аргументом в пользу того, чтобы выбрать именно его.</w:t>
      </w:r>
    </w:p>
    <w:p w:rsidR="00D312C9" w:rsidRPr="00235979" w:rsidRDefault="00D312C9">
      <w:pPr>
        <w:rPr>
          <w:rFonts w:ascii="Times New Roman" w:hAnsi="Times New Roman" w:cs="Times New Roman"/>
          <w:sz w:val="28"/>
          <w:szCs w:val="28"/>
        </w:rPr>
      </w:pPr>
    </w:p>
    <w:sectPr w:rsidR="00D312C9" w:rsidRPr="00235979" w:rsidSect="00A56CA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C5C"/>
    <w:multiLevelType w:val="multilevel"/>
    <w:tmpl w:val="05A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B1F7E"/>
    <w:multiLevelType w:val="multilevel"/>
    <w:tmpl w:val="AE9C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068CF"/>
    <w:multiLevelType w:val="multilevel"/>
    <w:tmpl w:val="1FC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5247E"/>
    <w:multiLevelType w:val="multilevel"/>
    <w:tmpl w:val="556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A7B72"/>
    <w:multiLevelType w:val="multilevel"/>
    <w:tmpl w:val="20A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C4F4F"/>
    <w:multiLevelType w:val="multilevel"/>
    <w:tmpl w:val="B27A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30095"/>
    <w:multiLevelType w:val="multilevel"/>
    <w:tmpl w:val="E6D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5979"/>
    <w:rsid w:val="00120A78"/>
    <w:rsid w:val="00235979"/>
    <w:rsid w:val="00A56CAD"/>
    <w:rsid w:val="00CD6175"/>
    <w:rsid w:val="00D312C9"/>
    <w:rsid w:val="00E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C9"/>
  </w:style>
  <w:style w:type="paragraph" w:styleId="2">
    <w:name w:val="heading 2"/>
    <w:basedOn w:val="a"/>
    <w:link w:val="20"/>
    <w:uiPriority w:val="9"/>
    <w:qFormat/>
    <w:rsid w:val="0023597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97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5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9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24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883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2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krf.ru/consumer_rights/reviews/kak-plokhie-produkty-popadayut-na-polki-magazinov/" TargetMode="External"/><Relationship Id="rId13" Type="http://schemas.openxmlformats.org/officeDocument/2006/relationships/hyperlink" Target="https://rskrf.ru/ratings/produkty-pit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krf.ru/consumer_rights/reviews/kak-plokhie-produkty-popadayut-na-polki-magazinov/" TargetMode="External"/><Relationship Id="rId12" Type="http://schemas.openxmlformats.org/officeDocument/2006/relationships/hyperlink" Target="https://rskrf.ru/consumer_rights/reviews/kak-plokhie-produkty-popadayut-na-polki-magazin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skrf.ru/consumer_rights/reviews/kak-plokhie-produkty-popadayut-na-polki-magazinov/" TargetMode="External"/><Relationship Id="rId11" Type="http://schemas.openxmlformats.org/officeDocument/2006/relationships/hyperlink" Target="https://rskrf.ru/consumer_rights/reviews/kak-plokhie-produkty-popadayut-na-polki-magazinov/" TargetMode="External"/><Relationship Id="rId5" Type="http://schemas.openxmlformats.org/officeDocument/2006/relationships/hyperlink" Target="https://rskrf.ru/consumer_rights/reviews/kak-plokhie-produkty-popadayut-na-polki-magazin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skrf.ru/consumer_rights/reviews/kak-plokhie-produkty-popadayut-na-polki-magazin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krf.ru/consumer_rights/reviews/kak-plokhie-produkty-popadayut-na-polki-magazinov/" TargetMode="External"/><Relationship Id="rId14" Type="http://schemas.openxmlformats.org/officeDocument/2006/relationships/hyperlink" Target="https://rskrf.ru/tags/effekt-roska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AKMR-ES1</dc:creator>
  <cp:keywords/>
  <dc:description/>
  <cp:lastModifiedBy>AKMR-ES1</cp:lastModifiedBy>
  <cp:revision>2</cp:revision>
  <dcterms:created xsi:type="dcterms:W3CDTF">2022-06-30T07:25:00Z</dcterms:created>
  <dcterms:modified xsi:type="dcterms:W3CDTF">2022-06-30T07:26:00Z</dcterms:modified>
</cp:coreProperties>
</file>